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ACB" w:rsidRDefault="00FD3ACB" w:rsidP="00FD3ACB">
      <w:pPr>
        <w:spacing w:line="240" w:lineRule="auto"/>
        <w:jc w:val="both"/>
        <w:rPr>
          <w:b/>
          <w:bCs/>
        </w:rPr>
      </w:pPr>
      <w:r>
        <w:rPr>
          <w:b/>
          <w:bCs/>
        </w:rPr>
        <w:t>2.4.3 Μόνιμη άδεια διαμονής επενδυτή (Άρθρο 20 Β)</w:t>
      </w:r>
      <w:bookmarkStart w:id="0" w:name="_GoBack"/>
      <w:bookmarkEnd w:id="0"/>
    </w:p>
    <w:p w:rsidR="00FD3ACB" w:rsidRDefault="00FD3ACB" w:rsidP="00FD3ACB">
      <w:pPr>
        <w:spacing w:line="240" w:lineRule="auto"/>
        <w:jc w:val="both"/>
        <w:rPr>
          <w:rFonts w:ascii="Calibri" w:hAnsi="Calibri"/>
        </w:rPr>
      </w:pPr>
      <w:r>
        <w:rPr>
          <w:b/>
          <w:bCs/>
        </w:rPr>
        <w:t>Χορήγηση άδειας διαμονής</w:t>
      </w:r>
    </w:p>
    <w:p w:rsidR="00FD3ACB" w:rsidRPr="00507438" w:rsidRDefault="00FD3ACB" w:rsidP="00FD3ACB">
      <w:pPr>
        <w:numPr>
          <w:ilvl w:val="0"/>
          <w:numId w:val="1"/>
        </w:numPr>
        <w:spacing w:after="30" w:line="240" w:lineRule="auto"/>
        <w:ind w:hanging="426"/>
        <w:contextualSpacing/>
        <w:jc w:val="both"/>
      </w:pPr>
      <w:r w:rsidRPr="00507438">
        <w:t xml:space="preserve">Έντυπο αίτησης </w:t>
      </w:r>
    </w:p>
    <w:p w:rsidR="00FD3ACB" w:rsidRPr="00507438" w:rsidRDefault="00FD3ACB" w:rsidP="00FD3ACB">
      <w:pPr>
        <w:numPr>
          <w:ilvl w:val="0"/>
          <w:numId w:val="1"/>
        </w:numPr>
        <w:spacing w:after="30" w:line="240" w:lineRule="auto"/>
        <w:ind w:hanging="426"/>
        <w:contextualSpacing/>
        <w:jc w:val="both"/>
      </w:pPr>
      <w:r w:rsidRPr="00507438">
        <w:t xml:space="preserve">Τέσσερις (4) έγχρωμες πρόσφατες φωτογραφίες σε φυσική μορφή, οι τεχνικές προδιαγραφές των οποίων είναι ίδιες με αυτές των διαβατηρίων, όπως κάθε φορά ισχύουν, καθώς και σε ψηφιακή μορφή σε οπτικό δίσκο αποθήκευσης (CD) σε μορφή γραφικών JPEG2000. </w:t>
      </w:r>
    </w:p>
    <w:p w:rsidR="00FD3ACB" w:rsidRPr="00507438" w:rsidRDefault="00FD3ACB" w:rsidP="00FD3ACB">
      <w:pPr>
        <w:numPr>
          <w:ilvl w:val="0"/>
          <w:numId w:val="1"/>
        </w:numPr>
        <w:spacing w:after="30" w:line="240" w:lineRule="auto"/>
        <w:ind w:hanging="426"/>
        <w:contextualSpacing/>
        <w:jc w:val="both"/>
      </w:pPr>
      <w:r w:rsidRPr="00507438">
        <w:t>Επικ</w:t>
      </w:r>
      <w:r>
        <w:t>υρωμένο αντίγραφο ισχύοντος διαβατηρίου ή ταξιδιωτικού εγγράφου αναγνωρισμένου από την χώρα μας με την προβλεπόμενη, όπου απαιτείται, ισχύουσα θεώρηση εισόδου.</w:t>
      </w:r>
    </w:p>
    <w:p w:rsidR="00FD3ACB" w:rsidRPr="00507438" w:rsidRDefault="00FD3ACB" w:rsidP="00FD3ACB">
      <w:pPr>
        <w:numPr>
          <w:ilvl w:val="0"/>
          <w:numId w:val="1"/>
        </w:numPr>
        <w:spacing w:after="30" w:line="240" w:lineRule="auto"/>
        <w:ind w:hanging="426"/>
        <w:contextualSpacing/>
        <w:jc w:val="both"/>
      </w:pPr>
      <w:r w:rsidRPr="00507438">
        <w:t>Τέλος κόστους εκτύπωσης άδειας δι</w:t>
      </w:r>
      <w:r>
        <w:t xml:space="preserve">αμονής με τη μορφή αυτοτελούς εγγράφου, ύψους 16 ευρώ. </w:t>
      </w:r>
    </w:p>
    <w:p w:rsidR="00FD3ACB" w:rsidRPr="00507438" w:rsidRDefault="00FD3ACB" w:rsidP="00FD3ACB">
      <w:pPr>
        <w:numPr>
          <w:ilvl w:val="0"/>
          <w:numId w:val="1"/>
        </w:numPr>
        <w:spacing w:after="30" w:line="240" w:lineRule="auto"/>
        <w:ind w:hanging="426"/>
        <w:contextualSpacing/>
        <w:jc w:val="both"/>
      </w:pPr>
      <w:r w:rsidRPr="00507438">
        <w:t xml:space="preserve">Παράβολο με τη μορφή ηλεκτρονικού παραβόλου σύμφωνα με τις διατάξεις του άρθρου 132 του ν. 4251/2014 και του άρθρου 38 του νόμου 4546/2018 (101 Α΄), όπου απαιτείται. </w:t>
      </w:r>
    </w:p>
    <w:p w:rsidR="00FD3ACB" w:rsidRPr="00507438" w:rsidRDefault="00FD3ACB" w:rsidP="00FD3ACB">
      <w:pPr>
        <w:numPr>
          <w:ilvl w:val="0"/>
          <w:numId w:val="1"/>
        </w:numPr>
        <w:spacing w:after="30" w:line="240" w:lineRule="auto"/>
        <w:ind w:hanging="426"/>
        <w:contextualSpacing/>
        <w:jc w:val="both"/>
      </w:pPr>
      <w:r w:rsidRPr="00507438">
        <w:t xml:space="preserve">Ασφαλιστήριο συμβόλαιο ιδιωτικού φορέα ασφάλισης, όπου αυτό επιτρέπεται από την κείμενη νομοθεσία, το οποίο θα καλύπτει το σύνολο των κινδύνων και το ύψος των καλυπτόμενων παροχών, όπως ορίζονται στην απόφαση που εκδίδεται </w:t>
      </w:r>
      <w:proofErr w:type="spellStart"/>
      <w:r w:rsidRPr="00507438">
        <w:t>κατ΄εξουσιοδότηση</w:t>
      </w:r>
      <w:proofErr w:type="spellEnd"/>
      <w:r w:rsidRPr="00507438">
        <w:t xml:space="preserve"> των διατάξεων της παρ. 3 του άρθρου 136 του ν. 4251/2014. </w:t>
      </w:r>
    </w:p>
    <w:p w:rsidR="00FD3ACB" w:rsidRPr="00507438" w:rsidRDefault="00FD3ACB" w:rsidP="00FD3ACB">
      <w:pPr>
        <w:numPr>
          <w:ilvl w:val="0"/>
          <w:numId w:val="1"/>
        </w:numPr>
        <w:spacing w:after="30" w:line="240" w:lineRule="auto"/>
        <w:ind w:hanging="426"/>
        <w:contextualSpacing/>
        <w:jc w:val="both"/>
      </w:pPr>
      <w:r w:rsidRPr="00507438">
        <w:t xml:space="preserve">Συμβόλαιο αγοράς επί του οποίου αναγράφεται ότι «το συμβόλαιο αγοραπωλησίας του ακινήτου, δεν τελεί υπό όρους και αιρέσεις, το σύνολο του τιμήματος ανέρχεται σε ποσό ……… το οποίο καταβλήθηκε ολοσχερώς με δίγραμμη τραπεζική επιταγή ή με κατάθεση τραπεζικού εμβάσματος στο λογαριασμό του δικαιούχου που τηρείται σε τραπεζικό ίδρυμα της Ελλάδας ή σε πιστωτικό ίδρυμα που τελεί υπό την εποπτεία της Τράπεζας της Ελλάδας» και αποδεικτικό μεταγραφής του συμβολαίου από το αρμόδιο υποθηκοφυλακείο ή </w:t>
      </w:r>
    </w:p>
    <w:p w:rsidR="00FD3ACB" w:rsidRPr="00507438" w:rsidRDefault="00FD3ACB" w:rsidP="00FD3ACB">
      <w:pPr>
        <w:numPr>
          <w:ilvl w:val="0"/>
          <w:numId w:val="1"/>
        </w:numPr>
        <w:spacing w:after="30" w:line="240" w:lineRule="auto"/>
        <w:ind w:hanging="426"/>
        <w:contextualSpacing/>
        <w:jc w:val="both"/>
      </w:pPr>
      <w:r w:rsidRPr="00507438">
        <w:t xml:space="preserve">Βεβαίωση συμβολαιογράφου (σε περίπτωση που κατά την αγορά του ακινήτου καταβλήθηκε ποσό μικρότερο των διακοσίων πενήντα (250.000) χιλιάδων ευρώ αλλά η σημερινή αντικειμενική αξία του ακινήτου υπερβαίνει ή είναι ίση του εν λόγω ποσού, στην οποία θα πρέπει να αναγράφεται, «Από τον έλεγχο του αριθ. …… συμβολαίου αγοράς ακινήτου προκύπτει ότι καταβλήθηκε το τίμημα της αξίας του ακινήτου ολοσχερώς και το συμβόλαιο, δεν τελεί ΠΛΕΟΝ υπό όρους, αιρέσεις και προθεσμίες και η αντικειμενική αξία του ακινήτου, ως έχει σήμερα, ανέρχεται στο ποσόν …….». </w:t>
      </w:r>
    </w:p>
    <w:p w:rsidR="00FD3ACB" w:rsidRPr="00507438" w:rsidRDefault="00FD3ACB" w:rsidP="00FD3ACB">
      <w:pPr>
        <w:numPr>
          <w:ilvl w:val="0"/>
          <w:numId w:val="1"/>
        </w:numPr>
        <w:spacing w:after="30" w:line="240" w:lineRule="auto"/>
        <w:ind w:hanging="426"/>
        <w:contextualSpacing/>
        <w:jc w:val="both"/>
      </w:pPr>
      <w:r w:rsidRPr="00507438">
        <w:t xml:space="preserve">Πιστοποιητικό υποθηκοφυλακείου ή κτηματολογικού γραφείου από το οποίο να προκύπτει η μη ύπαρξη βαρών </w:t>
      </w:r>
    </w:p>
    <w:p w:rsidR="00FD3ACB" w:rsidRPr="00507438" w:rsidRDefault="00FD3ACB" w:rsidP="00FD3ACB">
      <w:pPr>
        <w:numPr>
          <w:ilvl w:val="0"/>
          <w:numId w:val="1"/>
        </w:numPr>
        <w:spacing w:after="30" w:line="240" w:lineRule="auto"/>
        <w:ind w:hanging="426"/>
        <w:contextualSpacing/>
        <w:jc w:val="both"/>
      </w:pPr>
      <w:r w:rsidRPr="00507438">
        <w:t xml:space="preserve">Αντίγραφο συμβολαιογραφικού εγγράφου μίσθωσης ξενοδοχειακών καταλυμάτων ή τουριστικών επιπλωμένων κατοικιών σε σύνθετα τουριστικά καταλύματα, από το οποίο να αποδεικνύεται η ολοσχερής καταβολή του ποσού των 250.000 ευρώ και στο οποίο να υφίσταται μνεία για χορήγηση σχετικού σήματος λειτουργίας από τον ΕΟΤ και </w:t>
      </w:r>
    </w:p>
    <w:p w:rsidR="00FD3ACB" w:rsidRPr="00507438" w:rsidRDefault="00FD3ACB" w:rsidP="00FD3ACB">
      <w:pPr>
        <w:numPr>
          <w:ilvl w:val="0"/>
          <w:numId w:val="1"/>
        </w:numPr>
        <w:spacing w:after="30" w:line="240" w:lineRule="auto"/>
        <w:ind w:hanging="426"/>
        <w:contextualSpacing/>
        <w:jc w:val="both"/>
      </w:pPr>
      <w:r w:rsidRPr="00507438">
        <w:t xml:space="preserve">Αποδεικτικό μεταγραφής του αρμόδιου υποθηκοφυλακείου στο οποίο έχει μεταγραφεί το σχετικό μισθωτήριο συμβόλαιο ή </w:t>
      </w:r>
    </w:p>
    <w:p w:rsidR="00FD3ACB" w:rsidRPr="00507438" w:rsidRDefault="00FD3ACB" w:rsidP="00FD3ACB">
      <w:pPr>
        <w:numPr>
          <w:ilvl w:val="0"/>
          <w:numId w:val="1"/>
        </w:numPr>
        <w:spacing w:after="30" w:line="240" w:lineRule="auto"/>
        <w:ind w:hanging="426"/>
        <w:contextualSpacing/>
        <w:jc w:val="both"/>
      </w:pPr>
      <w:r w:rsidRPr="00507438">
        <w:t xml:space="preserve">Συμβόλαιο αγοράς αγροτεμαχίου ή οικοπέδου και εργολαβικό συμφωνητικό ανέγερσης/αναπαλαίωσης κατοικίας κατατεθειμένο στην εφορία σύμφωνα με το νόμο και </w:t>
      </w:r>
    </w:p>
    <w:p w:rsidR="00FD3ACB" w:rsidRPr="00507438" w:rsidRDefault="00FD3ACB" w:rsidP="00FD3ACB">
      <w:pPr>
        <w:numPr>
          <w:ilvl w:val="0"/>
          <w:numId w:val="1"/>
        </w:numPr>
        <w:spacing w:after="30" w:line="240" w:lineRule="auto"/>
        <w:ind w:hanging="426"/>
        <w:contextualSpacing/>
        <w:jc w:val="both"/>
      </w:pPr>
      <w:r w:rsidRPr="00507438">
        <w:t xml:space="preserve">Οικοδομική άδεια στο όνομα του ενδιαφερομένου και </w:t>
      </w:r>
    </w:p>
    <w:p w:rsidR="00FD3ACB" w:rsidRPr="00507438" w:rsidRDefault="00FD3ACB" w:rsidP="00FD3ACB">
      <w:pPr>
        <w:numPr>
          <w:ilvl w:val="0"/>
          <w:numId w:val="1"/>
        </w:numPr>
        <w:spacing w:after="30" w:line="240" w:lineRule="auto"/>
        <w:ind w:hanging="426"/>
        <w:contextualSpacing/>
        <w:jc w:val="both"/>
      </w:pPr>
      <w:r w:rsidRPr="00507438">
        <w:t xml:space="preserve">Τιμολόγια του/των εργολάβου/ων και τις αντίστοιχες εξοφλητικές αποδείξεις ή </w:t>
      </w:r>
    </w:p>
    <w:p w:rsidR="00FD3ACB" w:rsidRPr="00507438" w:rsidRDefault="00FD3ACB" w:rsidP="00FD3ACB">
      <w:pPr>
        <w:numPr>
          <w:ilvl w:val="0"/>
          <w:numId w:val="1"/>
        </w:numPr>
        <w:spacing w:after="30" w:line="240" w:lineRule="auto"/>
        <w:ind w:hanging="426"/>
        <w:contextualSpacing/>
        <w:jc w:val="both"/>
      </w:pPr>
      <w:r w:rsidRPr="00507438">
        <w:t xml:space="preserve">Σύμβαση χρονομεριστικής μίσθωσης τουλάχιστον πενταετούς διάρκειας στην οποία να αναφέρεται το τίμημα που αντιστοιχεί κατ’ έτος και </w:t>
      </w:r>
    </w:p>
    <w:p w:rsidR="00FD3ACB" w:rsidRPr="00507438" w:rsidRDefault="00FD3ACB" w:rsidP="00FD3ACB">
      <w:pPr>
        <w:numPr>
          <w:ilvl w:val="0"/>
          <w:numId w:val="1"/>
        </w:numPr>
        <w:spacing w:after="30" w:line="240" w:lineRule="auto"/>
        <w:ind w:hanging="426"/>
        <w:contextualSpacing/>
        <w:jc w:val="both"/>
      </w:pPr>
      <w:r w:rsidRPr="00507438">
        <w:t xml:space="preserve">Αποδεικτικό μεταγραφής από το αρμόδιο υποθηκοφυλακείο και </w:t>
      </w:r>
    </w:p>
    <w:p w:rsidR="00FD3ACB" w:rsidRPr="00507438" w:rsidRDefault="00FD3ACB" w:rsidP="00FD3ACB">
      <w:pPr>
        <w:numPr>
          <w:ilvl w:val="0"/>
          <w:numId w:val="1"/>
        </w:numPr>
        <w:spacing w:after="30" w:line="240" w:lineRule="auto"/>
        <w:ind w:hanging="426"/>
        <w:contextualSpacing/>
        <w:jc w:val="both"/>
      </w:pPr>
      <w:r w:rsidRPr="00507438">
        <w:t xml:space="preserve">Βεβαίωση του ΕΟΤ ότι έχει λάβει γνώση της κατάρτισης της συγκεκριμένης χρονομεριστικής μίσθωσης </w:t>
      </w:r>
    </w:p>
    <w:p w:rsidR="00FD3ACB" w:rsidRDefault="00FD3ACB" w:rsidP="00FD3ACB">
      <w:pPr>
        <w:spacing w:after="30" w:line="240" w:lineRule="auto"/>
        <w:ind w:left="-426"/>
        <w:contextualSpacing/>
        <w:jc w:val="both"/>
        <w:rPr>
          <w:rFonts w:ascii="Calibri" w:hAnsi="Calibri" w:cs="Times New Roman"/>
          <w:b/>
        </w:rPr>
      </w:pPr>
    </w:p>
    <w:p w:rsidR="00FD3ACB" w:rsidRDefault="00FD3ACB" w:rsidP="00FD3ACB">
      <w:pPr>
        <w:spacing w:after="30" w:line="240" w:lineRule="auto"/>
        <w:ind w:left="-426"/>
        <w:contextualSpacing/>
        <w:jc w:val="both"/>
        <w:rPr>
          <w:rFonts w:ascii="Calibri" w:hAnsi="Calibri"/>
        </w:rPr>
      </w:pPr>
      <w:r>
        <w:rPr>
          <w:rFonts w:ascii="Calibri" w:hAnsi="Calibri" w:cs="Times New Roman"/>
          <w:b/>
        </w:rPr>
        <w:t>Ανανέωση άδειας διαμονής</w:t>
      </w:r>
    </w:p>
    <w:p w:rsidR="00FD3ACB" w:rsidRDefault="00FD3ACB" w:rsidP="00FD3ACB">
      <w:pPr>
        <w:numPr>
          <w:ilvl w:val="0"/>
          <w:numId w:val="2"/>
        </w:numPr>
        <w:spacing w:after="30" w:line="240" w:lineRule="auto"/>
        <w:ind w:hanging="426"/>
        <w:contextualSpacing/>
        <w:jc w:val="both"/>
        <w:rPr>
          <w:rFonts w:ascii="Calibri" w:hAnsi="Calibri"/>
        </w:rPr>
      </w:pPr>
      <w:r>
        <w:lastRenderedPageBreak/>
        <w:t xml:space="preserve">Έντυπο αίτησης </w:t>
      </w:r>
    </w:p>
    <w:p w:rsidR="00FD3ACB" w:rsidRDefault="00FD3ACB" w:rsidP="00FD3ACB">
      <w:pPr>
        <w:numPr>
          <w:ilvl w:val="0"/>
          <w:numId w:val="2"/>
        </w:numPr>
        <w:spacing w:after="30" w:line="240" w:lineRule="auto"/>
        <w:ind w:hanging="426"/>
        <w:contextualSpacing/>
        <w:jc w:val="both"/>
        <w:rPr>
          <w:rFonts w:ascii="Calibri" w:hAnsi="Calibri"/>
        </w:rPr>
      </w:pPr>
      <w:r>
        <w:t xml:space="preserve">Τέσσερις (4) έγχρωμες πρόσφατες φωτογραφίες σε φυσική μορφή, οι τεχνικές προδιαγραφές των οποίων είναι ίδιες με αυτές των διαβατηρίων, όπως κάθε φορά ισχύουν, καθώς και σε ψηφιακή μορφή σε οπτικό δίσκο αποθήκευσης (CD) σε μορφή γραφικών JPEG 2000. </w:t>
      </w:r>
    </w:p>
    <w:p w:rsidR="00FD3ACB" w:rsidRPr="00507438" w:rsidRDefault="00FD3ACB" w:rsidP="00FD3ACB">
      <w:pPr>
        <w:numPr>
          <w:ilvl w:val="0"/>
          <w:numId w:val="2"/>
        </w:numPr>
        <w:spacing w:after="30" w:line="240" w:lineRule="auto"/>
        <w:ind w:hanging="426"/>
        <w:contextualSpacing/>
        <w:jc w:val="both"/>
      </w:pPr>
      <w:r>
        <w:rPr>
          <w:rFonts w:cs="Calibri"/>
        </w:rPr>
        <w:t>Επικ</w:t>
      </w:r>
      <w:r>
        <w:t xml:space="preserve">υρωμένο αντίγραφο ισχύοντος διαβατηρίου ή ταξιδιωτικού εγγράφου αναγνωρισμένου από την χώρα μας με εξαίρεση τους πολίτες τρίτων χωρών αντικειμενικά στερούμενων διαβατηρίου, οι οποίοι αντί του διαβατηρίου ή του ταξιδιωτικού εγγράφου θα υποβάλλουν υπεύθυνη δήλωση, στην οποία θα αναφέρονται οι ιδιαίτερες συνθήκες ή καταστάσεις για την υφιστάμενη προσωρινή ή μόνιμη αντικειμενική αδυναμία κατοχής του και σχετικά έγγραφα που το αποδεικνύουν (λ.χ. έγγραφο της προξενικής αρχής του κράτους προέλευσης του πολίτη τρίτης χώρας επίσημα επικυρωμένο και μεταφρασμένο, έγγραφο δημόσιας ελληνικής αρχής). Σε κάθε περίπτωση θα προσκομίζεται έγγραφο δημόσιας αρχής, ελληνικής ή της χώρας προέλευσης του πολίτη τρίτης χώρας από το οποίο θα αντλούνται τα στοιχεία ταυτότητας του ενδιαφερόμενου (διαβατήριο, ασχέτως λήξης της ισχύος του, ταυτότητα, πιστοποιητικό γέννησης, πιστοποιητικό οικογενειακής κατάστασης, ληξιαρχική πράξη γέννησης). </w:t>
      </w:r>
    </w:p>
    <w:p w:rsidR="00FD3ACB" w:rsidRPr="00507438" w:rsidRDefault="00FD3ACB" w:rsidP="00FD3ACB">
      <w:pPr>
        <w:numPr>
          <w:ilvl w:val="0"/>
          <w:numId w:val="2"/>
        </w:numPr>
        <w:spacing w:after="30" w:line="240" w:lineRule="auto"/>
        <w:ind w:hanging="426"/>
        <w:contextualSpacing/>
        <w:jc w:val="both"/>
      </w:pPr>
      <w:r>
        <w:t xml:space="preserve"> Τέλος κόστους εκτύπωσης άδειας διαμονής με τη μορφή αυτοτελούς εγγράφου, ύψους 16 ευρώ. </w:t>
      </w:r>
    </w:p>
    <w:p w:rsidR="00FD3ACB" w:rsidRPr="00507438" w:rsidRDefault="00FD3ACB" w:rsidP="00FD3ACB">
      <w:pPr>
        <w:numPr>
          <w:ilvl w:val="0"/>
          <w:numId w:val="2"/>
        </w:numPr>
        <w:spacing w:after="30" w:line="240" w:lineRule="auto"/>
        <w:ind w:hanging="426"/>
        <w:contextualSpacing/>
        <w:jc w:val="both"/>
      </w:pPr>
      <w:r>
        <w:t xml:space="preserve">Παράβολο με τη μορφή ηλεκτρονικού παραβόλου σύμφωνα με τις διατάξεις του άρθρου 132 του ν. 4251/2014 και του άρθρου 38 του νόμου 4546/2018 (101 </w:t>
      </w:r>
      <w:proofErr w:type="spellStart"/>
      <w:r>
        <w:t>Α΄),όπου</w:t>
      </w:r>
      <w:proofErr w:type="spellEnd"/>
      <w:r>
        <w:t xml:space="preserve"> απαιτείται. </w:t>
      </w:r>
    </w:p>
    <w:p w:rsidR="00FD3ACB" w:rsidRPr="00507438" w:rsidRDefault="00FD3ACB" w:rsidP="00FD3ACB">
      <w:pPr>
        <w:numPr>
          <w:ilvl w:val="0"/>
          <w:numId w:val="2"/>
        </w:numPr>
        <w:spacing w:after="30" w:line="240" w:lineRule="auto"/>
        <w:ind w:hanging="426"/>
        <w:contextualSpacing/>
        <w:jc w:val="both"/>
      </w:pPr>
      <w:r>
        <w:t xml:space="preserve">Ασφαλιστήριο συμβόλαιο ιδιωτικού φορέα ασφάλισης, όπου αυτό επιτρέπεται από την κείμενη νομοθεσία το οποίο θα καλύπτει το σύνολο των κινδύνων και το ύψος των καλυπτόμενων παροχών, όπως ορίζονται στην απόφαση που εκδίδεται </w:t>
      </w:r>
      <w:proofErr w:type="spellStart"/>
      <w:r>
        <w:t>κατ΄εξουσιοδότηση</w:t>
      </w:r>
      <w:proofErr w:type="spellEnd"/>
      <w:r>
        <w:t xml:space="preserve"> των διατάξεων της παρ. 3 του άρθρου 136 του ν. 4251/2014. </w:t>
      </w:r>
    </w:p>
    <w:p w:rsidR="00FD3ACB" w:rsidRPr="00507438" w:rsidRDefault="00FD3ACB" w:rsidP="00FD3ACB">
      <w:pPr>
        <w:numPr>
          <w:ilvl w:val="0"/>
          <w:numId w:val="2"/>
        </w:numPr>
        <w:spacing w:after="30" w:line="240" w:lineRule="auto"/>
        <w:ind w:hanging="426"/>
        <w:contextualSpacing/>
        <w:jc w:val="both"/>
      </w:pPr>
      <w:r w:rsidRPr="00507438">
        <w:t xml:space="preserve">Φωτοαντίγραφο όλων των σελίδων των ταξιδιωτικών εγγράφων που καλύπτουν το διάστημα ισχύος της τελευταίας άδειας διαμονής πριν την ανανέωση εφόσον υπάρχει. </w:t>
      </w:r>
    </w:p>
    <w:p w:rsidR="00FD3ACB" w:rsidRPr="00507438" w:rsidRDefault="00FD3ACB" w:rsidP="00FD3ACB">
      <w:pPr>
        <w:numPr>
          <w:ilvl w:val="0"/>
          <w:numId w:val="2"/>
        </w:numPr>
        <w:spacing w:after="30" w:line="240" w:lineRule="auto"/>
        <w:ind w:hanging="426"/>
        <w:contextualSpacing/>
        <w:jc w:val="both"/>
      </w:pPr>
      <w:r w:rsidRPr="00507438">
        <w:t xml:space="preserve">Η ακίνητη περιουσία παραμένει, στην κυριότητα και νομή του ενδιαφερομένου ή </w:t>
      </w:r>
    </w:p>
    <w:p w:rsidR="00E024FB" w:rsidRDefault="00FD3ACB" w:rsidP="00FD3ACB">
      <w:pPr>
        <w:numPr>
          <w:ilvl w:val="0"/>
          <w:numId w:val="2"/>
        </w:numPr>
        <w:spacing w:after="30" w:line="240" w:lineRule="auto"/>
        <w:ind w:hanging="426"/>
        <w:contextualSpacing/>
        <w:jc w:val="both"/>
      </w:pPr>
      <w:r w:rsidRPr="00507438">
        <w:t>Παραμένουν σε ι</w:t>
      </w:r>
      <w:r>
        <w:t>σχύ οι προβλεπόμενες μισθώσεις.</w:t>
      </w:r>
    </w:p>
    <w:sectPr w:rsidR="00E024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A1"/>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734E3"/>
    <w:multiLevelType w:val="multilevel"/>
    <w:tmpl w:val="32345AC2"/>
    <w:lvl w:ilvl="0">
      <w:start w:val="1"/>
      <w:numFmt w:val="bullet"/>
      <w:lvlText w:val=""/>
      <w:lvlJc w:val="left"/>
      <w:pPr>
        <w:ind w:left="0" w:hanging="360"/>
      </w:pPr>
      <w:rPr>
        <w:rFonts w:ascii="Symbol" w:hAnsi="Symbol" w:cs="OpenSymbol" w:hint="default"/>
        <w:sz w:val="22"/>
      </w:rPr>
    </w:lvl>
    <w:lvl w:ilvl="1">
      <w:start w:val="1"/>
      <w:numFmt w:val="bullet"/>
      <w:lvlText w:val="◦"/>
      <w:lvlJc w:val="left"/>
      <w:pPr>
        <w:tabs>
          <w:tab w:val="num" w:pos="360"/>
        </w:tabs>
        <w:ind w:left="360" w:hanging="360"/>
      </w:pPr>
      <w:rPr>
        <w:rFonts w:ascii="OpenSymbol" w:hAnsi="OpenSymbol" w:cs="OpenSymbol" w:hint="default"/>
      </w:rPr>
    </w:lvl>
    <w:lvl w:ilvl="2">
      <w:start w:val="1"/>
      <w:numFmt w:val="bullet"/>
      <w:lvlText w:val="▪"/>
      <w:lvlJc w:val="left"/>
      <w:pPr>
        <w:tabs>
          <w:tab w:val="num" w:pos="720"/>
        </w:tabs>
        <w:ind w:left="720" w:hanging="360"/>
      </w:pPr>
      <w:rPr>
        <w:rFonts w:ascii="OpenSymbol" w:hAnsi="OpenSymbol" w:cs="OpenSymbol" w:hint="default"/>
      </w:rPr>
    </w:lvl>
    <w:lvl w:ilvl="3">
      <w:start w:val="1"/>
      <w:numFmt w:val="bullet"/>
      <w:lvlText w:val=""/>
      <w:lvlJc w:val="left"/>
      <w:pPr>
        <w:tabs>
          <w:tab w:val="num" w:pos="1080"/>
        </w:tabs>
        <w:ind w:left="1080" w:hanging="360"/>
      </w:pPr>
      <w:rPr>
        <w:rFonts w:ascii="Symbol" w:hAnsi="Symbol" w:cs="OpenSymbol" w:hint="default"/>
      </w:rPr>
    </w:lvl>
    <w:lvl w:ilvl="4">
      <w:start w:val="1"/>
      <w:numFmt w:val="bullet"/>
      <w:lvlText w:val="◦"/>
      <w:lvlJc w:val="left"/>
      <w:pPr>
        <w:tabs>
          <w:tab w:val="num" w:pos="1440"/>
        </w:tabs>
        <w:ind w:left="1440" w:hanging="360"/>
      </w:pPr>
      <w:rPr>
        <w:rFonts w:ascii="OpenSymbol" w:hAnsi="OpenSymbol" w:cs="OpenSymbol" w:hint="default"/>
      </w:rPr>
    </w:lvl>
    <w:lvl w:ilvl="5">
      <w:start w:val="1"/>
      <w:numFmt w:val="bullet"/>
      <w:lvlText w:val="▪"/>
      <w:lvlJc w:val="left"/>
      <w:pPr>
        <w:tabs>
          <w:tab w:val="num" w:pos="1800"/>
        </w:tabs>
        <w:ind w:left="1800" w:hanging="360"/>
      </w:pPr>
      <w:rPr>
        <w:rFonts w:ascii="OpenSymbol" w:hAnsi="OpenSymbol" w:cs="OpenSymbol" w:hint="default"/>
      </w:rPr>
    </w:lvl>
    <w:lvl w:ilvl="6">
      <w:start w:val="1"/>
      <w:numFmt w:val="bullet"/>
      <w:lvlText w:val=""/>
      <w:lvlJc w:val="left"/>
      <w:pPr>
        <w:tabs>
          <w:tab w:val="num" w:pos="2160"/>
        </w:tabs>
        <w:ind w:left="2160" w:hanging="360"/>
      </w:pPr>
      <w:rPr>
        <w:rFonts w:ascii="Symbol" w:hAnsi="Symbol" w:cs="OpenSymbol" w:hint="default"/>
      </w:rPr>
    </w:lvl>
    <w:lvl w:ilvl="7">
      <w:start w:val="1"/>
      <w:numFmt w:val="bullet"/>
      <w:lvlText w:val="◦"/>
      <w:lvlJc w:val="left"/>
      <w:pPr>
        <w:tabs>
          <w:tab w:val="num" w:pos="2520"/>
        </w:tabs>
        <w:ind w:left="2520" w:hanging="360"/>
      </w:pPr>
      <w:rPr>
        <w:rFonts w:ascii="OpenSymbol" w:hAnsi="OpenSymbol" w:cs="OpenSymbol" w:hint="default"/>
      </w:rPr>
    </w:lvl>
    <w:lvl w:ilvl="8">
      <w:start w:val="1"/>
      <w:numFmt w:val="bullet"/>
      <w:lvlText w:val="▪"/>
      <w:lvlJc w:val="left"/>
      <w:pPr>
        <w:tabs>
          <w:tab w:val="num" w:pos="2880"/>
        </w:tabs>
        <w:ind w:left="2880" w:hanging="360"/>
      </w:pPr>
      <w:rPr>
        <w:rFonts w:ascii="OpenSymbol" w:hAnsi="OpenSymbol" w:cs="OpenSymbol" w:hint="default"/>
      </w:rPr>
    </w:lvl>
  </w:abstractNum>
  <w:abstractNum w:abstractNumId="1">
    <w:nsid w:val="60EA4440"/>
    <w:multiLevelType w:val="multilevel"/>
    <w:tmpl w:val="0B505940"/>
    <w:lvl w:ilvl="0">
      <w:start w:val="1"/>
      <w:numFmt w:val="bullet"/>
      <w:lvlText w:val=""/>
      <w:lvlJc w:val="left"/>
      <w:pPr>
        <w:ind w:left="0" w:hanging="360"/>
      </w:pPr>
      <w:rPr>
        <w:rFonts w:ascii="Symbol" w:hAnsi="Symbol" w:cs="OpenSymbol" w:hint="default"/>
        <w:b/>
        <w:sz w:val="22"/>
      </w:rPr>
    </w:lvl>
    <w:lvl w:ilvl="1">
      <w:start w:val="1"/>
      <w:numFmt w:val="bullet"/>
      <w:lvlText w:val="◦"/>
      <w:lvlJc w:val="left"/>
      <w:pPr>
        <w:tabs>
          <w:tab w:val="num" w:pos="360"/>
        </w:tabs>
        <w:ind w:left="360" w:hanging="360"/>
      </w:pPr>
      <w:rPr>
        <w:rFonts w:ascii="OpenSymbol" w:hAnsi="OpenSymbol" w:cs="OpenSymbol" w:hint="default"/>
      </w:rPr>
    </w:lvl>
    <w:lvl w:ilvl="2">
      <w:start w:val="1"/>
      <w:numFmt w:val="bullet"/>
      <w:lvlText w:val="▪"/>
      <w:lvlJc w:val="left"/>
      <w:pPr>
        <w:tabs>
          <w:tab w:val="num" w:pos="720"/>
        </w:tabs>
        <w:ind w:left="720" w:hanging="360"/>
      </w:pPr>
      <w:rPr>
        <w:rFonts w:ascii="OpenSymbol" w:hAnsi="OpenSymbol" w:cs="OpenSymbol" w:hint="default"/>
      </w:rPr>
    </w:lvl>
    <w:lvl w:ilvl="3">
      <w:start w:val="1"/>
      <w:numFmt w:val="bullet"/>
      <w:lvlText w:val=""/>
      <w:lvlJc w:val="left"/>
      <w:pPr>
        <w:tabs>
          <w:tab w:val="num" w:pos="1080"/>
        </w:tabs>
        <w:ind w:left="1080" w:hanging="360"/>
      </w:pPr>
      <w:rPr>
        <w:rFonts w:ascii="Symbol" w:hAnsi="Symbol" w:cs="OpenSymbol" w:hint="default"/>
      </w:rPr>
    </w:lvl>
    <w:lvl w:ilvl="4">
      <w:start w:val="1"/>
      <w:numFmt w:val="bullet"/>
      <w:lvlText w:val="◦"/>
      <w:lvlJc w:val="left"/>
      <w:pPr>
        <w:tabs>
          <w:tab w:val="num" w:pos="1440"/>
        </w:tabs>
        <w:ind w:left="1440" w:hanging="360"/>
      </w:pPr>
      <w:rPr>
        <w:rFonts w:ascii="OpenSymbol" w:hAnsi="OpenSymbol" w:cs="OpenSymbol" w:hint="default"/>
      </w:rPr>
    </w:lvl>
    <w:lvl w:ilvl="5">
      <w:start w:val="1"/>
      <w:numFmt w:val="bullet"/>
      <w:lvlText w:val="▪"/>
      <w:lvlJc w:val="left"/>
      <w:pPr>
        <w:tabs>
          <w:tab w:val="num" w:pos="1800"/>
        </w:tabs>
        <w:ind w:left="1800" w:hanging="360"/>
      </w:pPr>
      <w:rPr>
        <w:rFonts w:ascii="OpenSymbol" w:hAnsi="OpenSymbol" w:cs="OpenSymbol" w:hint="default"/>
      </w:rPr>
    </w:lvl>
    <w:lvl w:ilvl="6">
      <w:start w:val="1"/>
      <w:numFmt w:val="bullet"/>
      <w:lvlText w:val=""/>
      <w:lvlJc w:val="left"/>
      <w:pPr>
        <w:tabs>
          <w:tab w:val="num" w:pos="2160"/>
        </w:tabs>
        <w:ind w:left="2160" w:hanging="360"/>
      </w:pPr>
      <w:rPr>
        <w:rFonts w:ascii="Symbol" w:hAnsi="Symbol" w:cs="OpenSymbol" w:hint="default"/>
      </w:rPr>
    </w:lvl>
    <w:lvl w:ilvl="7">
      <w:start w:val="1"/>
      <w:numFmt w:val="bullet"/>
      <w:lvlText w:val="◦"/>
      <w:lvlJc w:val="left"/>
      <w:pPr>
        <w:tabs>
          <w:tab w:val="num" w:pos="2520"/>
        </w:tabs>
        <w:ind w:left="2520" w:hanging="360"/>
      </w:pPr>
      <w:rPr>
        <w:rFonts w:ascii="OpenSymbol" w:hAnsi="OpenSymbol" w:cs="OpenSymbol" w:hint="default"/>
      </w:rPr>
    </w:lvl>
    <w:lvl w:ilvl="8">
      <w:start w:val="1"/>
      <w:numFmt w:val="bullet"/>
      <w:lvlText w:val="▪"/>
      <w:lvlJc w:val="left"/>
      <w:pPr>
        <w:tabs>
          <w:tab w:val="num" w:pos="2880"/>
        </w:tabs>
        <w:ind w:left="2880" w:hanging="360"/>
      </w:pPr>
      <w:rPr>
        <w:rFonts w:ascii="OpenSymbol" w:hAnsi="OpenSymbol" w:cs="Open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ACB"/>
    <w:rsid w:val="00E024FB"/>
    <w:rsid w:val="00FD3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ACB"/>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ACB"/>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4468</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2020-05-30T17:35:00Z</dcterms:created>
  <dcterms:modified xsi:type="dcterms:W3CDTF">2020-05-30T17:35:00Z</dcterms:modified>
</cp:coreProperties>
</file>